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DF" w:rsidRDefault="00E21FDF" w:rsidP="00E21FDF">
      <w:pPr>
        <w:jc w:val="center"/>
      </w:pPr>
    </w:p>
    <w:p w:rsidR="00E21FDF" w:rsidRDefault="00E21FDF" w:rsidP="00E21FDF">
      <w:pPr>
        <w:jc w:val="center"/>
      </w:pPr>
    </w:p>
    <w:p w:rsidR="00E21FDF" w:rsidRDefault="00E21FDF" w:rsidP="00E21FDF">
      <w:pPr>
        <w:jc w:val="center"/>
      </w:pPr>
    </w:p>
    <w:p w:rsidR="00E21FDF" w:rsidRPr="00E21FDF" w:rsidRDefault="00E21FDF" w:rsidP="00E21FDF">
      <w:pPr>
        <w:jc w:val="center"/>
        <w:rPr>
          <w:color w:val="1F497D"/>
          <w:u w:val="single"/>
        </w:rPr>
      </w:pPr>
    </w:p>
    <w:p w:rsidR="00DC452F" w:rsidRDefault="00E21FDF" w:rsidP="00E21FDF">
      <w:pPr>
        <w:jc w:val="center"/>
        <w:rPr>
          <w:b/>
          <w:color w:val="1F497D"/>
          <w:sz w:val="22"/>
          <w:u w:val="single"/>
        </w:rPr>
      </w:pPr>
      <w:r w:rsidRPr="00E21FDF">
        <w:rPr>
          <w:b/>
          <w:color w:val="1F497D"/>
          <w:sz w:val="22"/>
          <w:u w:val="single"/>
        </w:rPr>
        <w:t>Award Categories and Criteria</w:t>
      </w:r>
    </w:p>
    <w:p w:rsidR="00E21FDF" w:rsidRDefault="00E21FDF" w:rsidP="00E21FDF">
      <w:pPr>
        <w:jc w:val="center"/>
        <w:rPr>
          <w:b/>
          <w:color w:val="1F497D"/>
          <w:sz w:val="22"/>
          <w:u w:val="single"/>
        </w:rPr>
      </w:pPr>
    </w:p>
    <w:p w:rsidR="00E21FDF" w:rsidRDefault="00E21FDF" w:rsidP="00234F3A">
      <w:pPr>
        <w:jc w:val="both"/>
      </w:pPr>
      <w:r>
        <w:t xml:space="preserve">The award categories for 2017 </w:t>
      </w:r>
      <w:r w:rsidR="009A0E14">
        <w:t>are slightly different</w:t>
      </w:r>
      <w:r>
        <w:t xml:space="preserve">. There will only be two project categories; New Build and Refurbishment. This will mean that INCA </w:t>
      </w:r>
      <w:r w:rsidR="003F57E8">
        <w:t xml:space="preserve">could </w:t>
      </w:r>
      <w:r>
        <w:t xml:space="preserve">sub-divide categories depending on the number of entries that we receive. This has been done so that the appropriate projects are in the correct category. The </w:t>
      </w:r>
      <w:hyperlink r:id="rId7" w:history="1">
        <w:r w:rsidRPr="000125CF">
          <w:rPr>
            <w:rStyle w:val="Hyperlink"/>
          </w:rPr>
          <w:t>online en</w:t>
        </w:r>
        <w:r w:rsidR="00BE4C22" w:rsidRPr="000125CF">
          <w:rPr>
            <w:rStyle w:val="Hyperlink"/>
          </w:rPr>
          <w:t>try form</w:t>
        </w:r>
      </w:hyperlink>
      <w:bookmarkStart w:id="0" w:name="_GoBack"/>
      <w:bookmarkEnd w:id="0"/>
      <w:r w:rsidR="00BE4C22">
        <w:t xml:space="preserve"> is also set up to make it easier to submit your projects into some of the alternative categories such as the Architectural Design Award and the Innovation Award.</w:t>
      </w:r>
    </w:p>
    <w:p w:rsidR="00BE4C22" w:rsidRDefault="00BE4C22" w:rsidP="00234F3A">
      <w:pPr>
        <w:jc w:val="both"/>
      </w:pPr>
    </w:p>
    <w:p w:rsidR="007317EA" w:rsidRDefault="007317EA" w:rsidP="007317EA">
      <w:pPr>
        <w:jc w:val="both"/>
        <w:rPr>
          <w:b/>
          <w:color w:val="1F497D"/>
          <w:sz w:val="22"/>
        </w:rPr>
      </w:pPr>
      <w:r w:rsidRPr="009F1738">
        <w:rPr>
          <w:b/>
          <w:color w:val="1F497D"/>
          <w:sz w:val="22"/>
        </w:rPr>
        <w:t xml:space="preserve">Small </w:t>
      </w:r>
      <w:r>
        <w:rPr>
          <w:b/>
          <w:color w:val="1F497D"/>
          <w:sz w:val="22"/>
        </w:rPr>
        <w:t xml:space="preserve">Installer of the Year </w:t>
      </w:r>
      <w:r w:rsidRPr="009F1738">
        <w:rPr>
          <w:b/>
          <w:color w:val="1F497D"/>
          <w:sz w:val="22"/>
        </w:rPr>
        <w:t>and Large Installer of the Year Award</w:t>
      </w:r>
    </w:p>
    <w:p w:rsidR="007317EA" w:rsidRDefault="007317EA" w:rsidP="007317EA">
      <w:pPr>
        <w:jc w:val="both"/>
        <w:rPr>
          <w:b/>
          <w:color w:val="1F497D"/>
          <w:sz w:val="22"/>
        </w:rPr>
      </w:pPr>
    </w:p>
    <w:p w:rsidR="007317EA" w:rsidRPr="00086120" w:rsidRDefault="007317EA" w:rsidP="007317EA">
      <w:pPr>
        <w:jc w:val="both"/>
      </w:pPr>
      <w:r>
        <w:t>The Small Installer of the Year and Large Installer of the Year Award are new award categories for 2017. They recognise the achievements of INCA contractor members for their innovative solutions, community engagement and uniqueness of projects. This award is for INCA Contractor members only. A small installer qualifies as a company with an annual turnover of less than or equal to 5 million, a large installer qualifies as a company with an overall turnover of over 5 million.</w:t>
      </w:r>
    </w:p>
    <w:p w:rsidR="007317EA" w:rsidRDefault="007317EA" w:rsidP="00234F3A">
      <w:pPr>
        <w:jc w:val="both"/>
        <w:rPr>
          <w:b/>
          <w:color w:val="1F497D"/>
          <w:sz w:val="22"/>
        </w:rPr>
      </w:pPr>
    </w:p>
    <w:p w:rsidR="00BE4C22" w:rsidRPr="00BE4C22" w:rsidRDefault="00BE4C22" w:rsidP="00234F3A">
      <w:pPr>
        <w:jc w:val="both"/>
        <w:rPr>
          <w:b/>
          <w:color w:val="1F497D"/>
          <w:sz w:val="22"/>
        </w:rPr>
      </w:pPr>
      <w:r w:rsidRPr="00BE4C22">
        <w:rPr>
          <w:b/>
          <w:color w:val="1F497D"/>
          <w:sz w:val="22"/>
        </w:rPr>
        <w:t>Project Awards</w:t>
      </w:r>
    </w:p>
    <w:p w:rsidR="00BE4C22" w:rsidRDefault="00BE4C22" w:rsidP="00234F3A">
      <w:pPr>
        <w:jc w:val="both"/>
      </w:pPr>
    </w:p>
    <w:p w:rsidR="00BE4C22" w:rsidRDefault="00BE4C22" w:rsidP="00234F3A">
      <w:pPr>
        <w:pStyle w:val="ListParagraph"/>
        <w:numPr>
          <w:ilvl w:val="0"/>
          <w:numId w:val="1"/>
        </w:numPr>
        <w:jc w:val="both"/>
      </w:pPr>
      <w:r>
        <w:t>New Build</w:t>
      </w:r>
    </w:p>
    <w:p w:rsidR="00BE4C22" w:rsidRDefault="00BE4C22" w:rsidP="00234F3A">
      <w:pPr>
        <w:pStyle w:val="ListParagraph"/>
        <w:numPr>
          <w:ilvl w:val="0"/>
          <w:numId w:val="1"/>
        </w:numPr>
        <w:jc w:val="both"/>
      </w:pPr>
      <w:r>
        <w:t>Refurbishment</w:t>
      </w:r>
    </w:p>
    <w:p w:rsidR="00BE4C22" w:rsidRDefault="00BE4C22" w:rsidP="00234F3A">
      <w:pPr>
        <w:jc w:val="both"/>
      </w:pPr>
    </w:p>
    <w:p w:rsidR="00BE4C22" w:rsidRPr="008A643C" w:rsidRDefault="00BE4C22" w:rsidP="00234F3A">
      <w:pPr>
        <w:jc w:val="both"/>
        <w:rPr>
          <w:b/>
        </w:rPr>
      </w:pPr>
      <w:r w:rsidRPr="008A643C">
        <w:rPr>
          <w:b/>
        </w:rPr>
        <w:t>Projects must:</w:t>
      </w:r>
    </w:p>
    <w:p w:rsidR="00BE4C22" w:rsidRDefault="00BE4C22" w:rsidP="00234F3A">
      <w:pPr>
        <w:pStyle w:val="ListParagraph"/>
        <w:numPr>
          <w:ilvl w:val="0"/>
          <w:numId w:val="1"/>
        </w:numPr>
        <w:jc w:val="both"/>
      </w:pPr>
      <w:r>
        <w:t>Be within the UK</w:t>
      </w:r>
    </w:p>
    <w:p w:rsidR="00BE4C22" w:rsidRDefault="00BE4C22" w:rsidP="00234F3A">
      <w:pPr>
        <w:pStyle w:val="ListParagraph"/>
        <w:numPr>
          <w:ilvl w:val="0"/>
          <w:numId w:val="1"/>
        </w:numPr>
        <w:jc w:val="both"/>
      </w:pPr>
      <w:r>
        <w:t>Have a completion date between 1 January and 31 December 2016</w:t>
      </w:r>
    </w:p>
    <w:p w:rsidR="00BE4C22" w:rsidRDefault="00BE4C22" w:rsidP="00234F3A">
      <w:pPr>
        <w:pStyle w:val="ListParagraph"/>
        <w:numPr>
          <w:ilvl w:val="0"/>
          <w:numId w:val="1"/>
        </w:numPr>
        <w:jc w:val="both"/>
      </w:pPr>
      <w:r>
        <w:t>Have a U-value of 0.30 W/m²K or less</w:t>
      </w:r>
    </w:p>
    <w:p w:rsidR="00BE4C22" w:rsidRDefault="00BE4C22" w:rsidP="00234F3A">
      <w:pPr>
        <w:pStyle w:val="ListParagraph"/>
        <w:numPr>
          <w:ilvl w:val="0"/>
          <w:numId w:val="1"/>
        </w:numPr>
        <w:jc w:val="both"/>
      </w:pPr>
      <w:r>
        <w:t>Have the approval of all parties involved in the project including the building owner if required</w:t>
      </w:r>
    </w:p>
    <w:p w:rsidR="00BE4C22" w:rsidRDefault="00BE4C22" w:rsidP="00234F3A">
      <w:pPr>
        <w:pStyle w:val="ListParagraph"/>
        <w:numPr>
          <w:ilvl w:val="0"/>
          <w:numId w:val="1"/>
        </w:numPr>
        <w:jc w:val="both"/>
      </w:pPr>
      <w:r>
        <w:t>Not have previously been shortlisted for an INCA Award</w:t>
      </w:r>
    </w:p>
    <w:p w:rsidR="00BE4C22" w:rsidRDefault="008A643C" w:rsidP="00234F3A">
      <w:pPr>
        <w:pStyle w:val="ListParagraph"/>
        <w:numPr>
          <w:ilvl w:val="0"/>
          <w:numId w:val="1"/>
        </w:numPr>
        <w:jc w:val="both"/>
      </w:pPr>
      <w:r>
        <w:t>Have b</w:t>
      </w:r>
      <w:r w:rsidR="00BE4C22">
        <w:t xml:space="preserve">oth the EWI System Designer and EWI Contractor involved in the project must be current members of INCA at the time of entry </w:t>
      </w:r>
    </w:p>
    <w:p w:rsidR="00BE4C22" w:rsidRDefault="00BE4C22" w:rsidP="00234F3A">
      <w:pPr>
        <w:jc w:val="both"/>
      </w:pPr>
    </w:p>
    <w:p w:rsidR="00BE4C22" w:rsidRPr="009F1738" w:rsidRDefault="00BE4C22" w:rsidP="00234F3A">
      <w:pPr>
        <w:jc w:val="both"/>
        <w:rPr>
          <w:b/>
          <w:color w:val="1F497D"/>
          <w:sz w:val="22"/>
        </w:rPr>
      </w:pPr>
      <w:r w:rsidRPr="009F1738">
        <w:rPr>
          <w:b/>
          <w:color w:val="1F497D"/>
          <w:sz w:val="22"/>
        </w:rPr>
        <w:t>Architectural Design Award</w:t>
      </w:r>
    </w:p>
    <w:p w:rsidR="00BE4C22" w:rsidRDefault="00BE4C22" w:rsidP="00234F3A">
      <w:pPr>
        <w:jc w:val="both"/>
      </w:pPr>
    </w:p>
    <w:p w:rsidR="00BE4C22" w:rsidRDefault="00BE4C22" w:rsidP="00234F3A">
      <w:pPr>
        <w:jc w:val="both"/>
      </w:pPr>
      <w:r>
        <w:t>The Architectural Design Award recognises</w:t>
      </w:r>
      <w:r w:rsidR="00086120">
        <w:t xml:space="preserve"> fantastic</w:t>
      </w:r>
      <w:r w:rsidR="009F1738">
        <w:t xml:space="preserve"> design with the use of EWI. As an exception, </w:t>
      </w:r>
      <w:r w:rsidR="009F1738" w:rsidRPr="008A643C">
        <w:rPr>
          <w:b/>
        </w:rPr>
        <w:t>o</w:t>
      </w:r>
      <w:r w:rsidRPr="008A643C">
        <w:rPr>
          <w:b/>
        </w:rPr>
        <w:t xml:space="preserve">nly the System Designer </w:t>
      </w:r>
      <w:r w:rsidR="009F1738" w:rsidRPr="008A643C">
        <w:rPr>
          <w:b/>
        </w:rPr>
        <w:t>has to be a current member of INCA at the time of entry</w:t>
      </w:r>
      <w:r w:rsidR="009F1738">
        <w:t>, but the completion date must still be between 1 January and 31 December 2016. Architectural Design Award entries should be accompanied by a maximum of 5 photographs of the design and completed project.</w:t>
      </w:r>
    </w:p>
    <w:p w:rsidR="009F1738" w:rsidRDefault="009F1738" w:rsidP="00234F3A">
      <w:pPr>
        <w:jc w:val="both"/>
      </w:pPr>
    </w:p>
    <w:p w:rsidR="009F1738" w:rsidRDefault="009F1738" w:rsidP="00234F3A">
      <w:pPr>
        <w:jc w:val="both"/>
        <w:rPr>
          <w:b/>
          <w:color w:val="1F497D"/>
          <w:sz w:val="24"/>
        </w:rPr>
      </w:pPr>
      <w:r w:rsidRPr="009F1738">
        <w:rPr>
          <w:b/>
          <w:color w:val="1F497D"/>
          <w:sz w:val="24"/>
        </w:rPr>
        <w:t>Innovation Award</w:t>
      </w:r>
    </w:p>
    <w:p w:rsidR="009F1738" w:rsidRDefault="009F1738" w:rsidP="00234F3A">
      <w:pPr>
        <w:jc w:val="both"/>
        <w:rPr>
          <w:b/>
          <w:color w:val="1F497D"/>
          <w:sz w:val="24"/>
        </w:rPr>
      </w:pPr>
    </w:p>
    <w:p w:rsidR="009F1738" w:rsidRPr="003F57E8" w:rsidRDefault="009F1738" w:rsidP="00234F3A">
      <w:pPr>
        <w:spacing w:after="160" w:line="256" w:lineRule="auto"/>
        <w:contextualSpacing/>
        <w:jc w:val="both"/>
        <w:rPr>
          <w:szCs w:val="20"/>
        </w:rPr>
      </w:pPr>
      <w:r w:rsidRPr="003F57E8">
        <w:rPr>
          <w:szCs w:val="20"/>
        </w:rPr>
        <w:t xml:space="preserve">The Innovation Award recognises innovation in EWI systems, products and technologies. The award also recognises game-changing developments and initiatives in the EWI industry covering areas such as installation practice, project management and health and safety. </w:t>
      </w:r>
      <w:r w:rsidR="008A643C" w:rsidRPr="003F57E8">
        <w:rPr>
          <w:szCs w:val="20"/>
        </w:rPr>
        <w:t xml:space="preserve"> Entrants must be INCA members.</w:t>
      </w:r>
      <w:r w:rsidRPr="003F57E8">
        <w:rPr>
          <w:szCs w:val="20"/>
        </w:rPr>
        <w:t xml:space="preserve"> </w:t>
      </w:r>
    </w:p>
    <w:p w:rsidR="009F1738" w:rsidRDefault="009F1738" w:rsidP="00234F3A">
      <w:pPr>
        <w:jc w:val="both"/>
      </w:pPr>
    </w:p>
    <w:p w:rsidR="009F1738" w:rsidRPr="009F1738" w:rsidRDefault="009F1738" w:rsidP="00234F3A">
      <w:pPr>
        <w:jc w:val="both"/>
        <w:rPr>
          <w:b/>
          <w:color w:val="1F497D"/>
          <w:sz w:val="22"/>
        </w:rPr>
      </w:pPr>
      <w:r w:rsidRPr="009F1738">
        <w:rPr>
          <w:b/>
          <w:color w:val="1F497D"/>
          <w:sz w:val="22"/>
        </w:rPr>
        <w:t>Environment Award</w:t>
      </w:r>
    </w:p>
    <w:p w:rsidR="00552417" w:rsidRDefault="00552417" w:rsidP="00234F3A">
      <w:pPr>
        <w:spacing w:after="160" w:line="256" w:lineRule="auto"/>
        <w:contextualSpacing/>
        <w:jc w:val="both"/>
        <w:rPr>
          <w:szCs w:val="20"/>
        </w:rPr>
      </w:pPr>
    </w:p>
    <w:p w:rsidR="009F1738" w:rsidRPr="00552417" w:rsidRDefault="00552417" w:rsidP="00234F3A">
      <w:pPr>
        <w:spacing w:after="160" w:line="256" w:lineRule="auto"/>
        <w:contextualSpacing/>
        <w:jc w:val="both"/>
        <w:rPr>
          <w:szCs w:val="20"/>
        </w:rPr>
      </w:pPr>
      <w:r>
        <w:rPr>
          <w:szCs w:val="20"/>
        </w:rPr>
        <w:t>The Environment Award can be awarded to an INCA member company</w:t>
      </w:r>
      <w:r w:rsidR="008A643C">
        <w:rPr>
          <w:szCs w:val="20"/>
        </w:rPr>
        <w:t>,</w:t>
      </w:r>
      <w:r>
        <w:rPr>
          <w:szCs w:val="20"/>
        </w:rPr>
        <w:t xml:space="preserve"> or individual in the EWI industry.  The award recognises companies that demonstrate a commitment to sustainability, low energy and use of the Passivhaus standard, but also individuals such as sustainability managers that have demonstrated an exceptional commitment to the environment.  </w:t>
      </w:r>
    </w:p>
    <w:p w:rsidR="009F1738" w:rsidRDefault="009F1738" w:rsidP="00234F3A">
      <w:pPr>
        <w:jc w:val="both"/>
      </w:pPr>
    </w:p>
    <w:p w:rsidR="009F1738" w:rsidRPr="009F1738" w:rsidRDefault="009F1738" w:rsidP="00234F3A">
      <w:pPr>
        <w:jc w:val="both"/>
        <w:rPr>
          <w:b/>
          <w:color w:val="1F497D"/>
          <w:sz w:val="22"/>
        </w:rPr>
      </w:pPr>
      <w:r w:rsidRPr="009F1738">
        <w:rPr>
          <w:b/>
          <w:color w:val="1F497D"/>
          <w:sz w:val="22"/>
        </w:rPr>
        <w:t>Training Award</w:t>
      </w:r>
    </w:p>
    <w:p w:rsidR="009F1738" w:rsidRDefault="009F1738" w:rsidP="00234F3A">
      <w:pPr>
        <w:jc w:val="both"/>
      </w:pPr>
    </w:p>
    <w:p w:rsidR="00552417" w:rsidRDefault="00552417" w:rsidP="00234F3A">
      <w:pPr>
        <w:spacing w:after="160" w:line="256" w:lineRule="auto"/>
        <w:contextualSpacing/>
        <w:jc w:val="both"/>
        <w:rPr>
          <w:szCs w:val="20"/>
        </w:rPr>
      </w:pPr>
      <w:r>
        <w:rPr>
          <w:szCs w:val="20"/>
        </w:rPr>
        <w:lastRenderedPageBreak/>
        <w:t xml:space="preserve">The Training Award can be awarded to an INCA member company or individual in the EWI industry.  The award recognises company training schemes, projects and strategy, but also individuals such as training managers and apprentices that have demonstrated an exceptional commitment to training.  </w:t>
      </w:r>
    </w:p>
    <w:p w:rsidR="009F1738" w:rsidRDefault="009F1738" w:rsidP="00234F3A">
      <w:pPr>
        <w:jc w:val="both"/>
      </w:pPr>
    </w:p>
    <w:p w:rsidR="009F1738" w:rsidRPr="009F1738" w:rsidRDefault="009F1738" w:rsidP="00234F3A">
      <w:pPr>
        <w:jc w:val="both"/>
        <w:rPr>
          <w:b/>
          <w:color w:val="1F497D"/>
          <w:sz w:val="22"/>
        </w:rPr>
      </w:pPr>
      <w:r w:rsidRPr="009F1738">
        <w:rPr>
          <w:b/>
          <w:color w:val="1F497D"/>
          <w:sz w:val="22"/>
        </w:rPr>
        <w:t>Outstanding Achievement Award</w:t>
      </w:r>
    </w:p>
    <w:p w:rsidR="009F1738" w:rsidRDefault="009F1738" w:rsidP="00234F3A">
      <w:pPr>
        <w:jc w:val="both"/>
      </w:pPr>
    </w:p>
    <w:p w:rsidR="00086120" w:rsidRDefault="00552417" w:rsidP="00234F3A">
      <w:pPr>
        <w:spacing w:after="160" w:line="256" w:lineRule="auto"/>
        <w:contextualSpacing/>
        <w:jc w:val="both"/>
        <w:rPr>
          <w:szCs w:val="20"/>
        </w:rPr>
      </w:pPr>
      <w:r>
        <w:rPr>
          <w:szCs w:val="20"/>
        </w:rPr>
        <w:t xml:space="preserve">The Outstanding Achievement Award recognises an individual who has made a real difference to the EWI industry through personal attainment.  Anyone from a Managing Director to an apprentice can be </w:t>
      </w:r>
    </w:p>
    <w:p w:rsidR="00552417" w:rsidRDefault="00552417" w:rsidP="00234F3A">
      <w:pPr>
        <w:spacing w:after="160" w:line="256" w:lineRule="auto"/>
        <w:contextualSpacing/>
        <w:jc w:val="both"/>
        <w:rPr>
          <w:szCs w:val="20"/>
        </w:rPr>
      </w:pPr>
      <w:r>
        <w:rPr>
          <w:szCs w:val="20"/>
        </w:rPr>
        <w:t xml:space="preserve">nominated for initiatives including business development, health and safety, marketing, and technical development. </w:t>
      </w:r>
    </w:p>
    <w:p w:rsidR="009F1738" w:rsidRDefault="009F1738" w:rsidP="00234F3A">
      <w:pPr>
        <w:jc w:val="both"/>
      </w:pPr>
    </w:p>
    <w:p w:rsidR="009F1738" w:rsidRDefault="009F1738" w:rsidP="00BE4C22">
      <w:pPr>
        <w:rPr>
          <w:b/>
          <w:color w:val="1F497D"/>
          <w:sz w:val="22"/>
        </w:rPr>
      </w:pPr>
    </w:p>
    <w:p w:rsidR="009F1738" w:rsidRDefault="009F1738" w:rsidP="00BE4C22">
      <w:pPr>
        <w:rPr>
          <w:b/>
          <w:color w:val="1F497D"/>
          <w:sz w:val="22"/>
        </w:rPr>
      </w:pPr>
    </w:p>
    <w:p w:rsidR="009F1738" w:rsidRDefault="009F1738" w:rsidP="00552417">
      <w:pPr>
        <w:jc w:val="center"/>
        <w:rPr>
          <w:b/>
          <w:color w:val="1F497D"/>
          <w:sz w:val="22"/>
          <w:u w:val="single"/>
        </w:rPr>
      </w:pPr>
      <w:r w:rsidRPr="00552417">
        <w:rPr>
          <w:b/>
          <w:color w:val="1F497D"/>
          <w:sz w:val="22"/>
          <w:u w:val="single"/>
        </w:rPr>
        <w:t>Guidance for the Written Statement</w:t>
      </w:r>
    </w:p>
    <w:p w:rsidR="008A643C" w:rsidRDefault="008A643C" w:rsidP="00552417">
      <w:pPr>
        <w:jc w:val="center"/>
        <w:rPr>
          <w:b/>
          <w:color w:val="1F497D"/>
          <w:sz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7"/>
        <w:gridCol w:w="7359"/>
      </w:tblGrid>
      <w:tr w:rsidR="008A643C" w:rsidRPr="00E07C68" w:rsidTr="007317EA">
        <w:tc>
          <w:tcPr>
            <w:tcW w:w="1657" w:type="dxa"/>
            <w:shd w:val="clear" w:color="auto" w:fill="auto"/>
          </w:tcPr>
          <w:p w:rsidR="008A643C" w:rsidRPr="008A643C" w:rsidRDefault="008A643C" w:rsidP="00BC29CF">
            <w:pPr>
              <w:rPr>
                <w:b/>
                <w:color w:val="1F497D"/>
                <w:sz w:val="22"/>
                <w:szCs w:val="20"/>
              </w:rPr>
            </w:pPr>
            <w:r w:rsidRPr="008A643C">
              <w:rPr>
                <w:b/>
                <w:color w:val="1F497D"/>
                <w:sz w:val="22"/>
                <w:szCs w:val="20"/>
              </w:rPr>
              <w:t>Category</w:t>
            </w:r>
          </w:p>
          <w:p w:rsidR="008A643C" w:rsidRPr="008A643C" w:rsidRDefault="008A643C" w:rsidP="00BC29CF">
            <w:pPr>
              <w:rPr>
                <w:b/>
                <w:color w:val="1F497D"/>
                <w:sz w:val="22"/>
                <w:szCs w:val="20"/>
              </w:rPr>
            </w:pPr>
          </w:p>
        </w:tc>
        <w:tc>
          <w:tcPr>
            <w:tcW w:w="7359" w:type="dxa"/>
            <w:shd w:val="clear" w:color="auto" w:fill="auto"/>
          </w:tcPr>
          <w:p w:rsidR="008A643C" w:rsidRPr="008A643C" w:rsidRDefault="008A643C" w:rsidP="00BC29CF">
            <w:pPr>
              <w:rPr>
                <w:b/>
                <w:color w:val="1F497D"/>
                <w:sz w:val="22"/>
                <w:szCs w:val="20"/>
              </w:rPr>
            </w:pPr>
            <w:r w:rsidRPr="008A643C">
              <w:rPr>
                <w:b/>
                <w:color w:val="1F497D"/>
                <w:sz w:val="22"/>
                <w:szCs w:val="20"/>
              </w:rPr>
              <w:t>Information to include</w:t>
            </w:r>
          </w:p>
        </w:tc>
      </w:tr>
      <w:tr w:rsidR="007317EA" w:rsidRPr="00E07C68" w:rsidTr="007317EA">
        <w:tc>
          <w:tcPr>
            <w:tcW w:w="1657" w:type="dxa"/>
            <w:shd w:val="clear" w:color="auto" w:fill="auto"/>
          </w:tcPr>
          <w:p w:rsidR="007317EA" w:rsidRPr="008A643C" w:rsidRDefault="007317EA" w:rsidP="007317EA">
            <w:pPr>
              <w:rPr>
                <w:b/>
                <w:color w:val="1F497D"/>
                <w:sz w:val="22"/>
                <w:szCs w:val="20"/>
              </w:rPr>
            </w:pPr>
            <w:r>
              <w:rPr>
                <w:b/>
                <w:color w:val="1F497D"/>
                <w:sz w:val="22"/>
                <w:szCs w:val="20"/>
              </w:rPr>
              <w:t>Small and Large Installer of the Year</w:t>
            </w:r>
          </w:p>
        </w:tc>
        <w:tc>
          <w:tcPr>
            <w:tcW w:w="7359" w:type="dxa"/>
            <w:shd w:val="clear" w:color="auto" w:fill="auto"/>
          </w:tcPr>
          <w:p w:rsidR="007317EA" w:rsidRDefault="007317EA" w:rsidP="007317EA">
            <w:pPr>
              <w:pStyle w:val="ListParagraph"/>
              <w:numPr>
                <w:ilvl w:val="0"/>
                <w:numId w:val="4"/>
              </w:numPr>
              <w:ind w:left="230" w:hanging="230"/>
              <w:contextualSpacing w:val="0"/>
              <w:rPr>
                <w:color w:val="333333"/>
                <w:szCs w:val="20"/>
              </w:rPr>
            </w:pPr>
            <w:r>
              <w:rPr>
                <w:color w:val="333333"/>
                <w:szCs w:val="20"/>
              </w:rPr>
              <w:t>Evidence of engagement with the community</w:t>
            </w:r>
          </w:p>
          <w:p w:rsidR="007317EA" w:rsidRDefault="007317EA" w:rsidP="007317EA">
            <w:pPr>
              <w:pStyle w:val="ListParagraph"/>
              <w:numPr>
                <w:ilvl w:val="0"/>
                <w:numId w:val="4"/>
              </w:numPr>
              <w:ind w:left="230" w:hanging="230"/>
              <w:contextualSpacing w:val="0"/>
              <w:rPr>
                <w:color w:val="333333"/>
                <w:szCs w:val="20"/>
              </w:rPr>
            </w:pPr>
            <w:r>
              <w:rPr>
                <w:color w:val="333333"/>
                <w:szCs w:val="20"/>
              </w:rPr>
              <w:t>Evidence of customer satisfaction</w:t>
            </w:r>
          </w:p>
          <w:p w:rsidR="007317EA" w:rsidRDefault="007317EA" w:rsidP="007317EA">
            <w:pPr>
              <w:pStyle w:val="ListParagraph"/>
              <w:numPr>
                <w:ilvl w:val="0"/>
                <w:numId w:val="4"/>
              </w:numPr>
              <w:ind w:left="230" w:hanging="230"/>
              <w:contextualSpacing w:val="0"/>
              <w:rPr>
                <w:color w:val="333333"/>
                <w:szCs w:val="20"/>
              </w:rPr>
            </w:pPr>
            <w:r>
              <w:rPr>
                <w:color w:val="333333"/>
                <w:szCs w:val="20"/>
              </w:rPr>
              <w:t>Details of innovative solutions</w:t>
            </w:r>
          </w:p>
          <w:p w:rsidR="007317EA" w:rsidRDefault="007317EA" w:rsidP="007317EA">
            <w:pPr>
              <w:pStyle w:val="ListParagraph"/>
              <w:numPr>
                <w:ilvl w:val="0"/>
                <w:numId w:val="4"/>
              </w:numPr>
              <w:ind w:left="230" w:hanging="230"/>
              <w:contextualSpacing w:val="0"/>
              <w:rPr>
                <w:color w:val="333333"/>
                <w:szCs w:val="20"/>
              </w:rPr>
            </w:pPr>
            <w:r>
              <w:rPr>
                <w:color w:val="333333"/>
                <w:szCs w:val="20"/>
              </w:rPr>
              <w:t>Record of qualification of the workforce</w:t>
            </w:r>
          </w:p>
          <w:p w:rsidR="007317EA" w:rsidRDefault="007317EA" w:rsidP="007317EA">
            <w:pPr>
              <w:pStyle w:val="ListParagraph"/>
              <w:numPr>
                <w:ilvl w:val="0"/>
                <w:numId w:val="4"/>
              </w:numPr>
              <w:ind w:left="230" w:hanging="230"/>
              <w:contextualSpacing w:val="0"/>
              <w:rPr>
                <w:color w:val="333333"/>
                <w:szCs w:val="20"/>
              </w:rPr>
            </w:pPr>
            <w:r>
              <w:rPr>
                <w:color w:val="333333"/>
                <w:szCs w:val="20"/>
              </w:rPr>
              <w:t>Details of unique projects</w:t>
            </w:r>
          </w:p>
          <w:p w:rsidR="007317EA" w:rsidRPr="008A643C" w:rsidRDefault="006D09F2" w:rsidP="007317EA">
            <w:pPr>
              <w:pStyle w:val="ListParagraph"/>
              <w:numPr>
                <w:ilvl w:val="0"/>
                <w:numId w:val="4"/>
              </w:numPr>
              <w:ind w:left="230" w:hanging="230"/>
              <w:contextualSpacing w:val="0"/>
              <w:rPr>
                <w:color w:val="333333"/>
                <w:szCs w:val="20"/>
              </w:rPr>
            </w:pPr>
            <w:r>
              <w:rPr>
                <w:color w:val="333333"/>
                <w:szCs w:val="20"/>
              </w:rPr>
              <w:t>A small installer qualifies as a company with an annual turnover of less than or equal to 5 million and a large installer qualifies as a company with an overall turnover of over 5 million</w:t>
            </w:r>
          </w:p>
        </w:tc>
      </w:tr>
      <w:tr w:rsidR="007317EA" w:rsidRPr="00E07C68" w:rsidTr="007317EA">
        <w:tc>
          <w:tcPr>
            <w:tcW w:w="1657" w:type="dxa"/>
            <w:shd w:val="clear" w:color="auto" w:fill="auto"/>
          </w:tcPr>
          <w:p w:rsidR="007317EA" w:rsidRPr="008A643C" w:rsidRDefault="007317EA" w:rsidP="007317EA">
            <w:pPr>
              <w:rPr>
                <w:b/>
                <w:color w:val="1F497D"/>
                <w:sz w:val="22"/>
                <w:szCs w:val="20"/>
              </w:rPr>
            </w:pPr>
            <w:r w:rsidRPr="008A643C">
              <w:rPr>
                <w:b/>
                <w:color w:val="1F497D"/>
                <w:sz w:val="22"/>
                <w:szCs w:val="20"/>
              </w:rPr>
              <w:t>Projects</w:t>
            </w:r>
          </w:p>
          <w:p w:rsidR="007317EA" w:rsidRPr="008A643C" w:rsidRDefault="007317EA" w:rsidP="007317EA">
            <w:pPr>
              <w:rPr>
                <w:b/>
                <w:color w:val="1F497D"/>
                <w:sz w:val="22"/>
                <w:szCs w:val="20"/>
              </w:rPr>
            </w:pPr>
          </w:p>
        </w:tc>
        <w:tc>
          <w:tcPr>
            <w:tcW w:w="7359" w:type="dxa"/>
            <w:shd w:val="clear" w:color="auto" w:fill="auto"/>
          </w:tcPr>
          <w:p w:rsidR="007317EA" w:rsidRPr="008A643C" w:rsidRDefault="007317EA" w:rsidP="007317EA">
            <w:pPr>
              <w:numPr>
                <w:ilvl w:val="0"/>
                <w:numId w:val="2"/>
              </w:numPr>
              <w:ind w:left="284" w:hanging="284"/>
              <w:rPr>
                <w:color w:val="333333"/>
                <w:szCs w:val="20"/>
              </w:rPr>
            </w:pPr>
            <w:r w:rsidRPr="008A643C">
              <w:rPr>
                <w:color w:val="333333"/>
                <w:szCs w:val="20"/>
              </w:rPr>
              <w:t xml:space="preserve">Technical difficulty including any specific challenges overcome </w:t>
            </w:r>
          </w:p>
          <w:p w:rsidR="007317EA" w:rsidRPr="008A643C" w:rsidRDefault="007317EA" w:rsidP="007317EA">
            <w:pPr>
              <w:numPr>
                <w:ilvl w:val="0"/>
                <w:numId w:val="2"/>
              </w:numPr>
              <w:ind w:left="284" w:hanging="284"/>
              <w:rPr>
                <w:color w:val="333333"/>
                <w:szCs w:val="20"/>
              </w:rPr>
            </w:pPr>
            <w:r w:rsidRPr="008A643C">
              <w:rPr>
                <w:color w:val="333333"/>
                <w:szCs w:val="20"/>
              </w:rPr>
              <w:t>Thermal performance achieved by the installation of EWI</w:t>
            </w:r>
          </w:p>
          <w:p w:rsidR="007317EA" w:rsidRPr="008A643C" w:rsidRDefault="007317EA" w:rsidP="007317EA">
            <w:pPr>
              <w:numPr>
                <w:ilvl w:val="0"/>
                <w:numId w:val="2"/>
              </w:numPr>
              <w:ind w:left="284" w:hanging="284"/>
              <w:rPr>
                <w:color w:val="333333"/>
                <w:szCs w:val="20"/>
              </w:rPr>
            </w:pPr>
            <w:r w:rsidRPr="008A643C">
              <w:rPr>
                <w:color w:val="333333"/>
                <w:szCs w:val="20"/>
              </w:rPr>
              <w:t>Design and aesthetics which helped to make it a stand out project</w:t>
            </w:r>
          </w:p>
          <w:p w:rsidR="007317EA" w:rsidRPr="008A643C" w:rsidRDefault="007317EA" w:rsidP="007317EA">
            <w:pPr>
              <w:numPr>
                <w:ilvl w:val="0"/>
                <w:numId w:val="2"/>
              </w:numPr>
              <w:ind w:left="284" w:hanging="284"/>
              <w:rPr>
                <w:color w:val="333333"/>
                <w:szCs w:val="20"/>
              </w:rPr>
            </w:pPr>
            <w:r w:rsidRPr="008A643C">
              <w:rPr>
                <w:color w:val="333333"/>
                <w:szCs w:val="20"/>
              </w:rPr>
              <w:t>High quality workmanship</w:t>
            </w:r>
          </w:p>
          <w:p w:rsidR="007317EA" w:rsidRPr="008A643C" w:rsidRDefault="007317EA" w:rsidP="007317EA">
            <w:pPr>
              <w:rPr>
                <w:b/>
                <w:color w:val="1F497D"/>
                <w:szCs w:val="20"/>
              </w:rPr>
            </w:pPr>
          </w:p>
        </w:tc>
      </w:tr>
      <w:tr w:rsidR="007317EA" w:rsidRPr="00E07C68" w:rsidTr="007317EA">
        <w:tc>
          <w:tcPr>
            <w:tcW w:w="1657" w:type="dxa"/>
            <w:shd w:val="clear" w:color="auto" w:fill="auto"/>
          </w:tcPr>
          <w:p w:rsidR="007317EA" w:rsidRPr="008A643C" w:rsidRDefault="007317EA" w:rsidP="007317EA">
            <w:pPr>
              <w:rPr>
                <w:b/>
                <w:color w:val="1F497D"/>
                <w:sz w:val="22"/>
                <w:szCs w:val="20"/>
              </w:rPr>
            </w:pPr>
            <w:r w:rsidRPr="008A643C">
              <w:rPr>
                <w:b/>
                <w:color w:val="1F497D"/>
                <w:sz w:val="22"/>
                <w:szCs w:val="20"/>
              </w:rPr>
              <w:t>Architectural Design</w:t>
            </w:r>
          </w:p>
          <w:p w:rsidR="007317EA" w:rsidRPr="008A643C" w:rsidRDefault="007317EA" w:rsidP="007317EA">
            <w:pPr>
              <w:rPr>
                <w:b/>
                <w:color w:val="1F497D"/>
                <w:sz w:val="22"/>
                <w:szCs w:val="20"/>
              </w:rPr>
            </w:pPr>
          </w:p>
        </w:tc>
        <w:tc>
          <w:tcPr>
            <w:tcW w:w="7359" w:type="dxa"/>
            <w:shd w:val="clear" w:color="auto" w:fill="auto"/>
          </w:tcPr>
          <w:p w:rsidR="007317EA" w:rsidRPr="008A643C" w:rsidRDefault="007317EA" w:rsidP="007317EA">
            <w:pPr>
              <w:numPr>
                <w:ilvl w:val="0"/>
                <w:numId w:val="2"/>
              </w:numPr>
              <w:ind w:left="284" w:hanging="284"/>
              <w:rPr>
                <w:color w:val="333333"/>
                <w:szCs w:val="20"/>
              </w:rPr>
            </w:pPr>
            <w:r w:rsidRPr="008A643C">
              <w:rPr>
                <w:color w:val="333333"/>
                <w:szCs w:val="20"/>
              </w:rPr>
              <w:t>Evidence of all-round design excellence and fitness for purpose</w:t>
            </w:r>
          </w:p>
          <w:p w:rsidR="007317EA" w:rsidRPr="008A643C" w:rsidRDefault="007317EA" w:rsidP="007317EA">
            <w:pPr>
              <w:numPr>
                <w:ilvl w:val="0"/>
                <w:numId w:val="2"/>
              </w:numPr>
              <w:ind w:left="284" w:hanging="284"/>
              <w:rPr>
                <w:color w:val="333333"/>
                <w:szCs w:val="20"/>
              </w:rPr>
            </w:pPr>
            <w:r w:rsidRPr="008A643C">
              <w:rPr>
                <w:color w:val="333333"/>
                <w:szCs w:val="20"/>
              </w:rPr>
              <w:t>How the design met the client’s brief and core reasons for the design</w:t>
            </w:r>
          </w:p>
          <w:p w:rsidR="007317EA" w:rsidRPr="008A643C" w:rsidRDefault="007317EA" w:rsidP="007317EA">
            <w:pPr>
              <w:numPr>
                <w:ilvl w:val="0"/>
                <w:numId w:val="2"/>
              </w:numPr>
              <w:ind w:left="284" w:hanging="284"/>
              <w:rPr>
                <w:color w:val="333333"/>
                <w:szCs w:val="20"/>
              </w:rPr>
            </w:pPr>
            <w:r w:rsidRPr="008A643C">
              <w:rPr>
                <w:color w:val="333333"/>
                <w:szCs w:val="20"/>
              </w:rPr>
              <w:t>Examples of creative use of EWI to deliver the design objective</w:t>
            </w:r>
          </w:p>
          <w:p w:rsidR="007317EA" w:rsidRPr="008A643C" w:rsidRDefault="007317EA" w:rsidP="007317EA">
            <w:pPr>
              <w:rPr>
                <w:b/>
                <w:color w:val="1F497D"/>
                <w:szCs w:val="20"/>
              </w:rPr>
            </w:pPr>
          </w:p>
        </w:tc>
      </w:tr>
      <w:tr w:rsidR="007317EA" w:rsidRPr="00E07C68" w:rsidTr="007317EA">
        <w:tc>
          <w:tcPr>
            <w:tcW w:w="1657" w:type="dxa"/>
            <w:shd w:val="clear" w:color="auto" w:fill="auto"/>
          </w:tcPr>
          <w:p w:rsidR="007317EA" w:rsidRPr="008A643C" w:rsidRDefault="007317EA" w:rsidP="007317EA">
            <w:pPr>
              <w:rPr>
                <w:b/>
                <w:color w:val="1F497D"/>
                <w:sz w:val="22"/>
                <w:szCs w:val="20"/>
              </w:rPr>
            </w:pPr>
            <w:r w:rsidRPr="008A643C">
              <w:rPr>
                <w:b/>
                <w:color w:val="1F497D"/>
                <w:sz w:val="22"/>
                <w:szCs w:val="20"/>
              </w:rPr>
              <w:t>Innovation</w:t>
            </w:r>
          </w:p>
          <w:p w:rsidR="007317EA" w:rsidRPr="008A643C" w:rsidRDefault="007317EA" w:rsidP="007317EA">
            <w:pPr>
              <w:rPr>
                <w:b/>
                <w:color w:val="1F497D"/>
                <w:sz w:val="22"/>
                <w:szCs w:val="20"/>
              </w:rPr>
            </w:pPr>
          </w:p>
        </w:tc>
        <w:tc>
          <w:tcPr>
            <w:tcW w:w="7359" w:type="dxa"/>
            <w:shd w:val="clear" w:color="auto" w:fill="auto"/>
          </w:tcPr>
          <w:p w:rsidR="007317EA" w:rsidRPr="008A643C" w:rsidRDefault="007317EA" w:rsidP="007317EA">
            <w:pPr>
              <w:numPr>
                <w:ilvl w:val="0"/>
                <w:numId w:val="2"/>
              </w:numPr>
              <w:ind w:left="284" w:hanging="284"/>
              <w:rPr>
                <w:color w:val="333333"/>
                <w:szCs w:val="20"/>
              </w:rPr>
            </w:pPr>
            <w:r w:rsidRPr="008A643C">
              <w:rPr>
                <w:color w:val="333333"/>
                <w:szCs w:val="20"/>
              </w:rPr>
              <w:t>Evidence of how the innovation has either addressed a need or solved a problem</w:t>
            </w:r>
          </w:p>
          <w:p w:rsidR="007317EA" w:rsidRPr="008A643C" w:rsidRDefault="007317EA" w:rsidP="007317EA">
            <w:pPr>
              <w:numPr>
                <w:ilvl w:val="0"/>
                <w:numId w:val="2"/>
              </w:numPr>
              <w:ind w:left="284" w:hanging="284"/>
              <w:rPr>
                <w:color w:val="333333"/>
                <w:szCs w:val="20"/>
              </w:rPr>
            </w:pPr>
            <w:r w:rsidRPr="008A643C">
              <w:rPr>
                <w:color w:val="333333"/>
                <w:szCs w:val="20"/>
              </w:rPr>
              <w:t>Evidence of how the innovation is different and its advantages over any alternatives</w:t>
            </w:r>
          </w:p>
          <w:p w:rsidR="007317EA" w:rsidRPr="008A643C" w:rsidRDefault="007317EA" w:rsidP="007317EA">
            <w:pPr>
              <w:numPr>
                <w:ilvl w:val="0"/>
                <w:numId w:val="2"/>
              </w:numPr>
              <w:ind w:left="284" w:hanging="284"/>
              <w:rPr>
                <w:color w:val="333333"/>
                <w:szCs w:val="20"/>
              </w:rPr>
            </w:pPr>
            <w:r w:rsidRPr="008A643C">
              <w:rPr>
                <w:color w:val="333333"/>
                <w:szCs w:val="20"/>
              </w:rPr>
              <w:t xml:space="preserve">How the innovation has been delivered and how clients have been engaged </w:t>
            </w:r>
          </w:p>
          <w:p w:rsidR="007317EA" w:rsidRPr="008A643C" w:rsidRDefault="007317EA" w:rsidP="007317EA">
            <w:pPr>
              <w:numPr>
                <w:ilvl w:val="0"/>
                <w:numId w:val="2"/>
              </w:numPr>
              <w:ind w:left="284" w:hanging="284"/>
              <w:rPr>
                <w:color w:val="333333"/>
                <w:szCs w:val="20"/>
              </w:rPr>
            </w:pPr>
            <w:r w:rsidRPr="008A643C">
              <w:rPr>
                <w:color w:val="333333"/>
                <w:szCs w:val="20"/>
              </w:rPr>
              <w:t>Evidence of commercial success and wider impact</w:t>
            </w:r>
          </w:p>
          <w:p w:rsidR="007317EA" w:rsidRPr="008A643C" w:rsidRDefault="007317EA" w:rsidP="007317EA">
            <w:pPr>
              <w:rPr>
                <w:b/>
                <w:color w:val="1F497D"/>
                <w:szCs w:val="20"/>
              </w:rPr>
            </w:pPr>
          </w:p>
        </w:tc>
      </w:tr>
      <w:tr w:rsidR="007317EA" w:rsidRPr="00E07C68" w:rsidTr="007317EA">
        <w:tc>
          <w:tcPr>
            <w:tcW w:w="1657" w:type="dxa"/>
            <w:shd w:val="clear" w:color="auto" w:fill="auto"/>
          </w:tcPr>
          <w:p w:rsidR="007317EA" w:rsidRPr="008A643C" w:rsidRDefault="007317EA" w:rsidP="007317EA">
            <w:pPr>
              <w:rPr>
                <w:b/>
                <w:color w:val="1F497D"/>
                <w:sz w:val="22"/>
                <w:szCs w:val="20"/>
              </w:rPr>
            </w:pPr>
            <w:r w:rsidRPr="008A643C">
              <w:rPr>
                <w:b/>
                <w:color w:val="1F497D"/>
                <w:sz w:val="22"/>
                <w:szCs w:val="20"/>
              </w:rPr>
              <w:t>Environment</w:t>
            </w:r>
          </w:p>
          <w:p w:rsidR="007317EA" w:rsidRPr="008A643C" w:rsidRDefault="007317EA" w:rsidP="007317EA">
            <w:pPr>
              <w:rPr>
                <w:b/>
                <w:color w:val="1F497D"/>
                <w:sz w:val="22"/>
                <w:szCs w:val="20"/>
              </w:rPr>
            </w:pPr>
          </w:p>
        </w:tc>
        <w:tc>
          <w:tcPr>
            <w:tcW w:w="7359" w:type="dxa"/>
            <w:shd w:val="clear" w:color="auto" w:fill="auto"/>
          </w:tcPr>
          <w:p w:rsidR="007317EA" w:rsidRPr="008A643C" w:rsidRDefault="007317EA" w:rsidP="007317EA">
            <w:pPr>
              <w:rPr>
                <w:b/>
                <w:color w:val="333333"/>
                <w:szCs w:val="20"/>
              </w:rPr>
            </w:pPr>
            <w:r w:rsidRPr="008A643C">
              <w:rPr>
                <w:b/>
                <w:color w:val="333333"/>
                <w:szCs w:val="20"/>
              </w:rPr>
              <w:t>Company</w:t>
            </w:r>
          </w:p>
          <w:p w:rsidR="007317EA" w:rsidRPr="008A643C" w:rsidRDefault="007317EA" w:rsidP="007317EA">
            <w:pPr>
              <w:rPr>
                <w:b/>
                <w:color w:val="333333"/>
                <w:szCs w:val="20"/>
              </w:rPr>
            </w:pPr>
          </w:p>
          <w:p w:rsidR="007317EA" w:rsidRPr="008A643C" w:rsidRDefault="007317EA" w:rsidP="007317EA">
            <w:pPr>
              <w:numPr>
                <w:ilvl w:val="0"/>
                <w:numId w:val="2"/>
              </w:numPr>
              <w:ind w:left="284" w:hanging="284"/>
              <w:rPr>
                <w:color w:val="333333"/>
                <w:szCs w:val="20"/>
              </w:rPr>
            </w:pPr>
            <w:r w:rsidRPr="008A643C">
              <w:rPr>
                <w:color w:val="333333"/>
                <w:szCs w:val="20"/>
              </w:rPr>
              <w:t xml:space="preserve">Company culture towards the environment, sustainability and low energy </w:t>
            </w:r>
          </w:p>
          <w:p w:rsidR="007317EA" w:rsidRPr="008A643C" w:rsidRDefault="007317EA" w:rsidP="007317EA">
            <w:pPr>
              <w:numPr>
                <w:ilvl w:val="0"/>
                <w:numId w:val="2"/>
              </w:numPr>
              <w:ind w:left="284" w:hanging="284"/>
              <w:rPr>
                <w:color w:val="333333"/>
                <w:szCs w:val="20"/>
              </w:rPr>
            </w:pPr>
            <w:r w:rsidRPr="008A643C">
              <w:rPr>
                <w:color w:val="333333"/>
                <w:szCs w:val="20"/>
              </w:rPr>
              <w:t>Details of certification achieved (ISO 14001:2004, Passivhaus etc.)</w:t>
            </w:r>
          </w:p>
          <w:p w:rsidR="007317EA" w:rsidRPr="008A643C" w:rsidRDefault="007317EA" w:rsidP="007317EA">
            <w:pPr>
              <w:numPr>
                <w:ilvl w:val="0"/>
                <w:numId w:val="2"/>
              </w:numPr>
              <w:ind w:left="284" w:hanging="284"/>
              <w:rPr>
                <w:color w:val="333333"/>
                <w:szCs w:val="20"/>
              </w:rPr>
            </w:pPr>
            <w:r w:rsidRPr="008A643C">
              <w:rPr>
                <w:color w:val="333333"/>
                <w:szCs w:val="20"/>
              </w:rPr>
              <w:t>Evidence of a continued long-term strategy for environment and sustainability</w:t>
            </w:r>
          </w:p>
          <w:p w:rsidR="007317EA" w:rsidRPr="008A643C" w:rsidRDefault="007317EA" w:rsidP="007317EA">
            <w:pPr>
              <w:numPr>
                <w:ilvl w:val="0"/>
                <w:numId w:val="2"/>
              </w:numPr>
              <w:ind w:left="284" w:hanging="284"/>
              <w:rPr>
                <w:color w:val="333333"/>
                <w:szCs w:val="20"/>
              </w:rPr>
            </w:pPr>
            <w:r w:rsidRPr="008A643C">
              <w:rPr>
                <w:color w:val="333333"/>
                <w:szCs w:val="20"/>
              </w:rPr>
              <w:t>Results of sustainability policy</w:t>
            </w:r>
          </w:p>
          <w:p w:rsidR="007317EA" w:rsidRPr="008A643C" w:rsidRDefault="007317EA" w:rsidP="007317EA">
            <w:pPr>
              <w:rPr>
                <w:color w:val="333333"/>
                <w:szCs w:val="20"/>
              </w:rPr>
            </w:pPr>
          </w:p>
          <w:p w:rsidR="007317EA" w:rsidRPr="008A643C" w:rsidRDefault="007317EA" w:rsidP="007317EA">
            <w:pPr>
              <w:rPr>
                <w:b/>
                <w:color w:val="333333"/>
                <w:szCs w:val="20"/>
              </w:rPr>
            </w:pPr>
            <w:r w:rsidRPr="008A643C">
              <w:rPr>
                <w:b/>
                <w:color w:val="333333"/>
                <w:szCs w:val="20"/>
              </w:rPr>
              <w:t>Individual</w:t>
            </w:r>
          </w:p>
          <w:p w:rsidR="007317EA" w:rsidRPr="008A643C" w:rsidRDefault="007317EA" w:rsidP="007317EA">
            <w:pPr>
              <w:rPr>
                <w:b/>
                <w:color w:val="333333"/>
                <w:szCs w:val="20"/>
              </w:rPr>
            </w:pPr>
          </w:p>
          <w:p w:rsidR="007317EA" w:rsidRPr="008A643C" w:rsidRDefault="007317EA" w:rsidP="007317EA">
            <w:pPr>
              <w:numPr>
                <w:ilvl w:val="0"/>
                <w:numId w:val="2"/>
              </w:numPr>
              <w:ind w:left="284" w:hanging="284"/>
              <w:rPr>
                <w:color w:val="333333"/>
                <w:szCs w:val="20"/>
              </w:rPr>
            </w:pPr>
            <w:r w:rsidRPr="008A643C">
              <w:rPr>
                <w:color w:val="333333"/>
                <w:szCs w:val="20"/>
              </w:rPr>
              <w:t>Evidence of positive impact on the environment through individual actions</w:t>
            </w:r>
          </w:p>
          <w:p w:rsidR="007317EA" w:rsidRPr="008A643C" w:rsidRDefault="007317EA" w:rsidP="007317EA">
            <w:pPr>
              <w:numPr>
                <w:ilvl w:val="0"/>
                <w:numId w:val="2"/>
              </w:numPr>
              <w:ind w:left="284" w:hanging="284"/>
              <w:rPr>
                <w:color w:val="333333"/>
                <w:szCs w:val="20"/>
              </w:rPr>
            </w:pPr>
            <w:r w:rsidRPr="008A643C">
              <w:rPr>
                <w:color w:val="333333"/>
                <w:szCs w:val="20"/>
              </w:rPr>
              <w:t>Commitment to environment and sustainability</w:t>
            </w:r>
          </w:p>
          <w:p w:rsidR="007317EA" w:rsidRPr="008A643C" w:rsidRDefault="007317EA" w:rsidP="007317EA">
            <w:pPr>
              <w:numPr>
                <w:ilvl w:val="0"/>
                <w:numId w:val="2"/>
              </w:numPr>
              <w:ind w:left="284" w:hanging="284"/>
              <w:rPr>
                <w:color w:val="333333"/>
                <w:szCs w:val="20"/>
              </w:rPr>
            </w:pPr>
            <w:r w:rsidRPr="008A643C">
              <w:rPr>
                <w:color w:val="333333"/>
                <w:szCs w:val="20"/>
              </w:rPr>
              <w:t>Evidence of instigating and implementing best practice in relation to the environment</w:t>
            </w:r>
          </w:p>
          <w:p w:rsidR="007317EA" w:rsidRPr="008A643C" w:rsidRDefault="007317EA" w:rsidP="007317EA">
            <w:pPr>
              <w:rPr>
                <w:b/>
                <w:color w:val="1F497D"/>
                <w:szCs w:val="20"/>
              </w:rPr>
            </w:pPr>
          </w:p>
        </w:tc>
      </w:tr>
      <w:tr w:rsidR="007317EA" w:rsidRPr="00E07C68" w:rsidTr="007317EA">
        <w:tc>
          <w:tcPr>
            <w:tcW w:w="1657" w:type="dxa"/>
            <w:shd w:val="clear" w:color="auto" w:fill="auto"/>
          </w:tcPr>
          <w:p w:rsidR="007317EA" w:rsidRPr="008A643C" w:rsidRDefault="007317EA" w:rsidP="007317EA">
            <w:pPr>
              <w:rPr>
                <w:b/>
                <w:color w:val="1F497D"/>
                <w:sz w:val="22"/>
                <w:szCs w:val="20"/>
              </w:rPr>
            </w:pPr>
            <w:r w:rsidRPr="008A643C">
              <w:rPr>
                <w:b/>
                <w:color w:val="1F497D"/>
                <w:sz w:val="22"/>
                <w:szCs w:val="20"/>
              </w:rPr>
              <w:t>Training</w:t>
            </w:r>
          </w:p>
          <w:p w:rsidR="007317EA" w:rsidRPr="008A643C" w:rsidRDefault="007317EA" w:rsidP="007317EA">
            <w:pPr>
              <w:rPr>
                <w:b/>
                <w:color w:val="1F497D"/>
                <w:sz w:val="22"/>
                <w:szCs w:val="20"/>
              </w:rPr>
            </w:pPr>
          </w:p>
        </w:tc>
        <w:tc>
          <w:tcPr>
            <w:tcW w:w="7359" w:type="dxa"/>
            <w:shd w:val="clear" w:color="auto" w:fill="auto"/>
          </w:tcPr>
          <w:p w:rsidR="007317EA" w:rsidRPr="008A643C" w:rsidRDefault="007317EA" w:rsidP="007317EA">
            <w:pPr>
              <w:rPr>
                <w:b/>
                <w:color w:val="333333"/>
                <w:szCs w:val="20"/>
              </w:rPr>
            </w:pPr>
            <w:r w:rsidRPr="008A643C">
              <w:rPr>
                <w:b/>
                <w:color w:val="333333"/>
                <w:szCs w:val="20"/>
              </w:rPr>
              <w:t>Company</w:t>
            </w:r>
          </w:p>
          <w:p w:rsidR="007317EA" w:rsidRPr="008A643C" w:rsidRDefault="007317EA" w:rsidP="007317EA">
            <w:pPr>
              <w:rPr>
                <w:b/>
                <w:color w:val="333333"/>
                <w:szCs w:val="20"/>
              </w:rPr>
            </w:pPr>
          </w:p>
          <w:p w:rsidR="007317EA" w:rsidRPr="008A643C" w:rsidRDefault="007317EA" w:rsidP="007317EA">
            <w:pPr>
              <w:numPr>
                <w:ilvl w:val="0"/>
                <w:numId w:val="3"/>
              </w:numPr>
              <w:ind w:left="257" w:hanging="257"/>
              <w:rPr>
                <w:color w:val="333333"/>
                <w:szCs w:val="20"/>
              </w:rPr>
            </w:pPr>
            <w:r w:rsidRPr="008A643C">
              <w:rPr>
                <w:color w:val="333333"/>
                <w:szCs w:val="20"/>
              </w:rPr>
              <w:lastRenderedPageBreak/>
              <w:t>Company culture towards training and evidence of a continued long-term strategy for training</w:t>
            </w:r>
          </w:p>
          <w:p w:rsidR="007317EA" w:rsidRPr="008A643C" w:rsidRDefault="007317EA" w:rsidP="007317EA">
            <w:pPr>
              <w:numPr>
                <w:ilvl w:val="0"/>
                <w:numId w:val="3"/>
              </w:numPr>
              <w:ind w:left="257" w:hanging="257"/>
              <w:rPr>
                <w:color w:val="333333"/>
                <w:szCs w:val="20"/>
              </w:rPr>
            </w:pPr>
            <w:r w:rsidRPr="008A643C">
              <w:rPr>
                <w:color w:val="333333"/>
                <w:szCs w:val="20"/>
              </w:rPr>
              <w:t>Examples of innovation in methods and successful schemes for training</w:t>
            </w:r>
          </w:p>
          <w:p w:rsidR="007317EA" w:rsidRPr="008A643C" w:rsidRDefault="007317EA" w:rsidP="007317EA">
            <w:pPr>
              <w:numPr>
                <w:ilvl w:val="0"/>
                <w:numId w:val="3"/>
              </w:numPr>
              <w:ind w:left="257" w:hanging="257"/>
              <w:rPr>
                <w:color w:val="333333"/>
                <w:szCs w:val="20"/>
              </w:rPr>
            </w:pPr>
            <w:r w:rsidRPr="008A643C">
              <w:rPr>
                <w:color w:val="333333"/>
                <w:szCs w:val="20"/>
              </w:rPr>
              <w:t>Results of training strategy including number of apprentices, qualifications achieved and training hours</w:t>
            </w:r>
          </w:p>
          <w:p w:rsidR="007317EA" w:rsidRPr="008A643C" w:rsidRDefault="007317EA" w:rsidP="007317EA">
            <w:pPr>
              <w:ind w:left="257"/>
              <w:rPr>
                <w:color w:val="333333"/>
                <w:szCs w:val="20"/>
              </w:rPr>
            </w:pPr>
          </w:p>
          <w:p w:rsidR="007317EA" w:rsidRPr="008A643C" w:rsidRDefault="007317EA" w:rsidP="007317EA">
            <w:pPr>
              <w:rPr>
                <w:b/>
                <w:color w:val="333333"/>
                <w:szCs w:val="20"/>
              </w:rPr>
            </w:pPr>
            <w:r w:rsidRPr="008A643C">
              <w:rPr>
                <w:b/>
                <w:color w:val="333333"/>
                <w:szCs w:val="20"/>
              </w:rPr>
              <w:t>Individual</w:t>
            </w:r>
          </w:p>
          <w:p w:rsidR="007317EA" w:rsidRPr="008A643C" w:rsidRDefault="007317EA" w:rsidP="007317EA">
            <w:pPr>
              <w:rPr>
                <w:b/>
                <w:color w:val="333333"/>
                <w:szCs w:val="20"/>
              </w:rPr>
            </w:pPr>
          </w:p>
          <w:p w:rsidR="007317EA" w:rsidRPr="008A643C" w:rsidRDefault="007317EA" w:rsidP="007317EA">
            <w:pPr>
              <w:numPr>
                <w:ilvl w:val="0"/>
                <w:numId w:val="3"/>
              </w:numPr>
              <w:ind w:left="257" w:hanging="257"/>
              <w:rPr>
                <w:color w:val="333333"/>
                <w:szCs w:val="20"/>
              </w:rPr>
            </w:pPr>
            <w:r w:rsidRPr="008A643C">
              <w:rPr>
                <w:color w:val="333333"/>
                <w:szCs w:val="20"/>
              </w:rPr>
              <w:t xml:space="preserve">Evidence of impact on company and/or colleagues through training interventions </w:t>
            </w:r>
          </w:p>
          <w:p w:rsidR="007317EA" w:rsidRPr="008A643C" w:rsidRDefault="007317EA" w:rsidP="007317EA">
            <w:pPr>
              <w:numPr>
                <w:ilvl w:val="0"/>
                <w:numId w:val="3"/>
              </w:numPr>
              <w:ind w:left="257" w:hanging="257"/>
              <w:rPr>
                <w:color w:val="333333"/>
                <w:szCs w:val="20"/>
              </w:rPr>
            </w:pPr>
            <w:r w:rsidRPr="008A643C">
              <w:rPr>
                <w:color w:val="333333"/>
                <w:szCs w:val="20"/>
              </w:rPr>
              <w:t>Commitment to personal development and progression through skills and learning</w:t>
            </w:r>
          </w:p>
          <w:p w:rsidR="007317EA" w:rsidRPr="008A643C" w:rsidRDefault="007317EA" w:rsidP="007317EA">
            <w:pPr>
              <w:numPr>
                <w:ilvl w:val="0"/>
                <w:numId w:val="3"/>
              </w:numPr>
              <w:ind w:left="257" w:hanging="257"/>
              <w:rPr>
                <w:color w:val="333333"/>
                <w:szCs w:val="20"/>
              </w:rPr>
            </w:pPr>
            <w:r w:rsidRPr="008A643C">
              <w:rPr>
                <w:color w:val="333333"/>
                <w:szCs w:val="20"/>
              </w:rPr>
              <w:t>Evidence of contribution to the organisation or to a project where the individual exceeded expectations</w:t>
            </w:r>
          </w:p>
          <w:p w:rsidR="007317EA" w:rsidRPr="008A643C" w:rsidRDefault="007317EA" w:rsidP="007317EA">
            <w:pPr>
              <w:numPr>
                <w:ilvl w:val="0"/>
                <w:numId w:val="3"/>
              </w:numPr>
              <w:ind w:left="257" w:hanging="257"/>
              <w:rPr>
                <w:color w:val="333333"/>
                <w:szCs w:val="20"/>
              </w:rPr>
            </w:pPr>
            <w:r w:rsidRPr="008A643C">
              <w:rPr>
                <w:color w:val="333333"/>
                <w:szCs w:val="20"/>
              </w:rPr>
              <w:t>Qualities that make the individual stand out</w:t>
            </w:r>
          </w:p>
          <w:p w:rsidR="007317EA" w:rsidRPr="008A643C" w:rsidRDefault="007317EA" w:rsidP="007317EA">
            <w:pPr>
              <w:rPr>
                <w:b/>
                <w:color w:val="1F497D"/>
                <w:szCs w:val="20"/>
              </w:rPr>
            </w:pPr>
          </w:p>
        </w:tc>
      </w:tr>
      <w:tr w:rsidR="007317EA" w:rsidRPr="00E07C68" w:rsidTr="007317EA">
        <w:tc>
          <w:tcPr>
            <w:tcW w:w="1657" w:type="dxa"/>
            <w:shd w:val="clear" w:color="auto" w:fill="auto"/>
          </w:tcPr>
          <w:p w:rsidR="007317EA" w:rsidRPr="008A643C" w:rsidRDefault="007317EA" w:rsidP="007317EA">
            <w:pPr>
              <w:rPr>
                <w:b/>
                <w:color w:val="1F497D"/>
                <w:sz w:val="22"/>
                <w:szCs w:val="20"/>
              </w:rPr>
            </w:pPr>
            <w:r w:rsidRPr="008A643C">
              <w:rPr>
                <w:b/>
                <w:color w:val="1F497D"/>
                <w:sz w:val="22"/>
                <w:szCs w:val="20"/>
              </w:rPr>
              <w:lastRenderedPageBreak/>
              <w:t>Outstanding Achievement</w:t>
            </w:r>
          </w:p>
          <w:p w:rsidR="007317EA" w:rsidRPr="008A643C" w:rsidRDefault="007317EA" w:rsidP="007317EA">
            <w:pPr>
              <w:rPr>
                <w:b/>
                <w:color w:val="1F497D"/>
                <w:sz w:val="22"/>
                <w:szCs w:val="20"/>
              </w:rPr>
            </w:pPr>
          </w:p>
        </w:tc>
        <w:tc>
          <w:tcPr>
            <w:tcW w:w="7359" w:type="dxa"/>
            <w:shd w:val="clear" w:color="auto" w:fill="auto"/>
          </w:tcPr>
          <w:p w:rsidR="007317EA" w:rsidRPr="008A643C" w:rsidRDefault="007317EA" w:rsidP="007317EA">
            <w:pPr>
              <w:pStyle w:val="ListParagraph"/>
              <w:numPr>
                <w:ilvl w:val="0"/>
                <w:numId w:val="4"/>
              </w:numPr>
              <w:ind w:left="230" w:hanging="230"/>
              <w:contextualSpacing w:val="0"/>
              <w:rPr>
                <w:color w:val="333333"/>
                <w:szCs w:val="20"/>
              </w:rPr>
            </w:pPr>
            <w:r w:rsidRPr="008A643C">
              <w:rPr>
                <w:color w:val="333333"/>
                <w:szCs w:val="20"/>
              </w:rPr>
              <w:t xml:space="preserve">Industry profile and engagement with INCA </w:t>
            </w:r>
          </w:p>
          <w:p w:rsidR="007317EA" w:rsidRPr="008A643C" w:rsidRDefault="007317EA" w:rsidP="007317EA">
            <w:pPr>
              <w:pStyle w:val="ListParagraph"/>
              <w:numPr>
                <w:ilvl w:val="0"/>
                <w:numId w:val="4"/>
              </w:numPr>
              <w:ind w:left="230" w:hanging="230"/>
              <w:contextualSpacing w:val="0"/>
              <w:rPr>
                <w:color w:val="333333"/>
                <w:szCs w:val="20"/>
              </w:rPr>
            </w:pPr>
            <w:r w:rsidRPr="008A643C">
              <w:rPr>
                <w:color w:val="333333"/>
                <w:szCs w:val="20"/>
              </w:rPr>
              <w:t xml:space="preserve">Evidence of the positive changes within the company/industry that the individual has instigated </w:t>
            </w:r>
          </w:p>
          <w:p w:rsidR="007317EA" w:rsidRPr="008A643C" w:rsidRDefault="007317EA" w:rsidP="007317EA">
            <w:pPr>
              <w:pStyle w:val="ListParagraph"/>
              <w:numPr>
                <w:ilvl w:val="0"/>
                <w:numId w:val="4"/>
              </w:numPr>
              <w:ind w:left="230" w:hanging="230"/>
              <w:contextualSpacing w:val="0"/>
              <w:rPr>
                <w:color w:val="333333"/>
                <w:szCs w:val="20"/>
              </w:rPr>
            </w:pPr>
            <w:r w:rsidRPr="008A643C">
              <w:rPr>
                <w:color w:val="333333"/>
                <w:szCs w:val="20"/>
              </w:rPr>
              <w:t>How the individual has championed EWI and raised the profile of the industry</w:t>
            </w:r>
          </w:p>
          <w:p w:rsidR="007317EA" w:rsidRPr="008A643C" w:rsidRDefault="007317EA" w:rsidP="007317EA">
            <w:pPr>
              <w:pStyle w:val="ListParagraph"/>
              <w:numPr>
                <w:ilvl w:val="0"/>
                <w:numId w:val="4"/>
              </w:numPr>
              <w:ind w:left="230" w:hanging="230"/>
              <w:contextualSpacing w:val="0"/>
              <w:rPr>
                <w:color w:val="333333"/>
                <w:szCs w:val="20"/>
              </w:rPr>
            </w:pPr>
            <w:r w:rsidRPr="008A643C">
              <w:rPr>
                <w:color w:val="333333"/>
                <w:szCs w:val="20"/>
              </w:rPr>
              <w:t>Illustrative feedback from others in the company/industry</w:t>
            </w:r>
          </w:p>
          <w:p w:rsidR="007317EA" w:rsidRPr="008A643C" w:rsidRDefault="007317EA" w:rsidP="007317EA">
            <w:pPr>
              <w:rPr>
                <w:b/>
                <w:color w:val="1F497D"/>
                <w:szCs w:val="20"/>
              </w:rPr>
            </w:pPr>
          </w:p>
        </w:tc>
      </w:tr>
    </w:tbl>
    <w:p w:rsidR="008A643C" w:rsidRPr="00552417" w:rsidRDefault="008A643C" w:rsidP="00552417">
      <w:pPr>
        <w:jc w:val="center"/>
        <w:rPr>
          <w:b/>
          <w:color w:val="1F497D"/>
          <w:sz w:val="22"/>
          <w:u w:val="single"/>
        </w:rPr>
      </w:pPr>
    </w:p>
    <w:sectPr w:rsidR="008A643C" w:rsidRPr="00552417" w:rsidSect="007317EA">
      <w:headerReference w:type="default" r:id="rId8"/>
      <w:pgSz w:w="11906" w:h="16838"/>
      <w:pgMar w:top="1701" w:right="1440" w:bottom="1440" w:left="1440" w:header="708" w:footer="708" w:gutter="0"/>
      <w:pgBorders w:offsetFrom="page">
        <w:top w:val="single" w:sz="18" w:space="24" w:color="E36C0A"/>
        <w:left w:val="single" w:sz="18" w:space="24" w:color="E36C0A"/>
        <w:bottom w:val="single" w:sz="18" w:space="24" w:color="E36C0A"/>
        <w:right w:val="single" w:sz="18" w:space="24" w:color="E36C0A"/>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DF" w:rsidRDefault="00E21FDF" w:rsidP="00E21FDF">
      <w:r>
        <w:separator/>
      </w:r>
    </w:p>
  </w:endnote>
  <w:endnote w:type="continuationSeparator" w:id="0">
    <w:p w:rsidR="00E21FDF" w:rsidRDefault="00E21FDF" w:rsidP="00E2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DF" w:rsidRDefault="00E21FDF" w:rsidP="00E21FDF">
      <w:r>
        <w:separator/>
      </w:r>
    </w:p>
  </w:footnote>
  <w:footnote w:type="continuationSeparator" w:id="0">
    <w:p w:rsidR="00E21FDF" w:rsidRDefault="00E21FDF" w:rsidP="00E21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DF" w:rsidRDefault="00E21FDF">
    <w:pPr>
      <w:pStyle w:val="Header"/>
      <w:rPr>
        <w:b/>
        <w:color w:val="E36C0A"/>
        <w:sz w:val="28"/>
      </w:rPr>
    </w:pPr>
    <w:r w:rsidRPr="00E21FDF">
      <w:rPr>
        <w:b/>
        <w:noProof/>
        <w:color w:val="E36C0A"/>
        <w:sz w:val="28"/>
        <w:lang w:eastAsia="en-GB"/>
      </w:rPr>
      <w:drawing>
        <wp:anchor distT="0" distB="0" distL="114300" distR="114300" simplePos="0" relativeHeight="251658240" behindDoc="1" locked="0" layoutInCell="1" allowOverlap="1">
          <wp:simplePos x="0" y="0"/>
          <wp:positionH relativeFrom="column">
            <wp:posOffset>5554681</wp:posOffset>
          </wp:positionH>
          <wp:positionV relativeFrom="paragraph">
            <wp:posOffset>12065</wp:posOffset>
          </wp:positionV>
          <wp:extent cx="589282" cy="674757"/>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A Logo - High Res.jpg"/>
                  <pic:cNvPicPr/>
                </pic:nvPicPr>
                <pic:blipFill>
                  <a:blip r:embed="rId1">
                    <a:extLst>
                      <a:ext uri="{28A0092B-C50C-407E-A947-70E740481C1C}">
                        <a14:useLocalDpi xmlns:a14="http://schemas.microsoft.com/office/drawing/2010/main" val="0"/>
                      </a:ext>
                    </a:extLst>
                  </a:blip>
                  <a:stretch>
                    <a:fillRect/>
                  </a:stretch>
                </pic:blipFill>
                <pic:spPr>
                  <a:xfrm>
                    <a:off x="0" y="0"/>
                    <a:ext cx="589282" cy="674757"/>
                  </a:xfrm>
                  <a:prstGeom prst="rect">
                    <a:avLst/>
                  </a:prstGeom>
                </pic:spPr>
              </pic:pic>
            </a:graphicData>
          </a:graphic>
          <wp14:sizeRelH relativeFrom="page">
            <wp14:pctWidth>0</wp14:pctWidth>
          </wp14:sizeRelH>
          <wp14:sizeRelV relativeFrom="page">
            <wp14:pctHeight>0</wp14:pctHeight>
          </wp14:sizeRelV>
        </wp:anchor>
      </w:drawing>
    </w:r>
  </w:p>
  <w:p w:rsidR="00E21FDF" w:rsidRPr="00E21FDF" w:rsidRDefault="00E21FDF">
    <w:pPr>
      <w:pStyle w:val="Header"/>
      <w:rPr>
        <w:b/>
        <w:color w:val="E36C0A"/>
        <w:sz w:val="28"/>
      </w:rPr>
    </w:pPr>
    <w:r w:rsidRPr="00E21FDF">
      <w:rPr>
        <w:b/>
        <w:color w:val="E36C0A"/>
        <w:sz w:val="28"/>
      </w:rPr>
      <w:t>INCA Awards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782"/>
    <w:multiLevelType w:val="hybridMultilevel"/>
    <w:tmpl w:val="396AEF62"/>
    <w:lvl w:ilvl="0" w:tplc="3CCCD0B4">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EB43E1A"/>
    <w:multiLevelType w:val="hybridMultilevel"/>
    <w:tmpl w:val="8E3E638E"/>
    <w:lvl w:ilvl="0" w:tplc="B240BE2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B0A0D"/>
    <w:multiLevelType w:val="hybridMultilevel"/>
    <w:tmpl w:val="0742DDD0"/>
    <w:lvl w:ilvl="0" w:tplc="1722FA8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F0E6A"/>
    <w:multiLevelType w:val="hybridMultilevel"/>
    <w:tmpl w:val="61EAA7DE"/>
    <w:lvl w:ilvl="0" w:tplc="AAE243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BF"/>
    <w:rsid w:val="000125CF"/>
    <w:rsid w:val="00086120"/>
    <w:rsid w:val="00234F3A"/>
    <w:rsid w:val="003E59BF"/>
    <w:rsid w:val="003F57E8"/>
    <w:rsid w:val="00552417"/>
    <w:rsid w:val="006D09F2"/>
    <w:rsid w:val="007317EA"/>
    <w:rsid w:val="008A643C"/>
    <w:rsid w:val="00904D1C"/>
    <w:rsid w:val="009A0E14"/>
    <w:rsid w:val="009F1738"/>
    <w:rsid w:val="00A8576B"/>
    <w:rsid w:val="00BE4C22"/>
    <w:rsid w:val="00DC452F"/>
    <w:rsid w:val="00E21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F0BFD00-4DEB-414D-A19C-08213EEA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FDF"/>
    <w:pPr>
      <w:tabs>
        <w:tab w:val="center" w:pos="4513"/>
        <w:tab w:val="right" w:pos="9026"/>
      </w:tabs>
    </w:pPr>
  </w:style>
  <w:style w:type="character" w:customStyle="1" w:styleId="HeaderChar">
    <w:name w:val="Header Char"/>
    <w:basedOn w:val="DefaultParagraphFont"/>
    <w:link w:val="Header"/>
    <w:uiPriority w:val="99"/>
    <w:rsid w:val="00E21FDF"/>
  </w:style>
  <w:style w:type="paragraph" w:styleId="Footer">
    <w:name w:val="footer"/>
    <w:basedOn w:val="Normal"/>
    <w:link w:val="FooterChar"/>
    <w:uiPriority w:val="99"/>
    <w:unhideWhenUsed/>
    <w:rsid w:val="00E21FDF"/>
    <w:pPr>
      <w:tabs>
        <w:tab w:val="center" w:pos="4513"/>
        <w:tab w:val="right" w:pos="9026"/>
      </w:tabs>
    </w:pPr>
  </w:style>
  <w:style w:type="character" w:customStyle="1" w:styleId="FooterChar">
    <w:name w:val="Footer Char"/>
    <w:basedOn w:val="DefaultParagraphFont"/>
    <w:link w:val="Footer"/>
    <w:uiPriority w:val="99"/>
    <w:rsid w:val="00E21FDF"/>
  </w:style>
  <w:style w:type="paragraph" w:styleId="ListParagraph">
    <w:name w:val="List Paragraph"/>
    <w:basedOn w:val="Normal"/>
    <w:uiPriority w:val="34"/>
    <w:qFormat/>
    <w:rsid w:val="00BE4C22"/>
    <w:pPr>
      <w:ind w:left="720"/>
      <w:contextualSpacing/>
    </w:pPr>
  </w:style>
  <w:style w:type="paragraph" w:styleId="BalloonText">
    <w:name w:val="Balloon Text"/>
    <w:basedOn w:val="Normal"/>
    <w:link w:val="BalloonTextChar"/>
    <w:uiPriority w:val="99"/>
    <w:semiHidden/>
    <w:unhideWhenUsed/>
    <w:rsid w:val="00552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17"/>
    <w:rPr>
      <w:rFonts w:ascii="Segoe UI" w:hAnsi="Segoe UI" w:cs="Segoe UI"/>
      <w:sz w:val="18"/>
      <w:szCs w:val="18"/>
    </w:rPr>
  </w:style>
  <w:style w:type="character" w:styleId="Hyperlink">
    <w:name w:val="Hyperlink"/>
    <w:basedOn w:val="DefaultParagraphFont"/>
    <w:uiPriority w:val="99"/>
    <w:unhideWhenUsed/>
    <w:rsid w:val="00012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29384">
      <w:bodyDiv w:val="1"/>
      <w:marLeft w:val="0"/>
      <w:marRight w:val="0"/>
      <w:marTop w:val="0"/>
      <w:marBottom w:val="0"/>
      <w:divBdr>
        <w:top w:val="none" w:sz="0" w:space="0" w:color="auto"/>
        <w:left w:val="none" w:sz="0" w:space="0" w:color="auto"/>
        <w:bottom w:val="none" w:sz="0" w:space="0" w:color="auto"/>
        <w:right w:val="none" w:sz="0" w:space="0" w:color="auto"/>
      </w:divBdr>
    </w:div>
    <w:div w:id="1522167194">
      <w:bodyDiv w:val="1"/>
      <w:marLeft w:val="0"/>
      <w:marRight w:val="0"/>
      <w:marTop w:val="0"/>
      <w:marBottom w:val="0"/>
      <w:divBdr>
        <w:top w:val="none" w:sz="0" w:space="0" w:color="auto"/>
        <w:left w:val="none" w:sz="0" w:space="0" w:color="auto"/>
        <w:bottom w:val="none" w:sz="0" w:space="0" w:color="auto"/>
        <w:right w:val="none" w:sz="0" w:space="0" w:color="auto"/>
      </w:divBdr>
    </w:div>
    <w:div w:id="1535116553">
      <w:bodyDiv w:val="1"/>
      <w:marLeft w:val="0"/>
      <w:marRight w:val="0"/>
      <w:marTop w:val="0"/>
      <w:marBottom w:val="0"/>
      <w:divBdr>
        <w:top w:val="none" w:sz="0" w:space="0" w:color="auto"/>
        <w:left w:val="none" w:sz="0" w:space="0" w:color="auto"/>
        <w:bottom w:val="none" w:sz="0" w:space="0" w:color="auto"/>
        <w:right w:val="none" w:sz="0" w:space="0" w:color="auto"/>
      </w:divBdr>
    </w:div>
    <w:div w:id="17415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rveygizmo.com/s3/3222941/INCA-Awards-2017-Entry-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Cook</dc:creator>
  <cp:keywords/>
  <dc:description/>
  <cp:lastModifiedBy>Alice Cook</cp:lastModifiedBy>
  <cp:revision>11</cp:revision>
  <cp:lastPrinted>2016-12-05T16:33:00Z</cp:lastPrinted>
  <dcterms:created xsi:type="dcterms:W3CDTF">2016-12-05T15:52:00Z</dcterms:created>
  <dcterms:modified xsi:type="dcterms:W3CDTF">2016-12-21T10:43:00Z</dcterms:modified>
</cp:coreProperties>
</file>